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79" w:rsidRDefault="00CE5D79" w:rsidP="00CE5D79">
      <w:pPr>
        <w:rPr>
          <w:b/>
          <w:bCs/>
        </w:rPr>
      </w:pPr>
      <w:r w:rsidRPr="00CE5D79">
        <w:rPr>
          <w:b/>
          <w:bCs/>
        </w:rPr>
        <w:fldChar w:fldCharType="begin"/>
      </w:r>
      <w:r w:rsidRPr="00CE5D79">
        <w:rPr>
          <w:b/>
          <w:bCs/>
        </w:rPr>
        <w:instrText xml:space="preserve"> HYPERLINK "https://www.samsuntso.org.tr/tescil/anonim-sirketlerin-ozellikleri-392.htm" \o "Anonim Sirketlerin Ozellikleri" </w:instrText>
      </w:r>
      <w:r w:rsidRPr="00CE5D79">
        <w:rPr>
          <w:b/>
          <w:bCs/>
        </w:rPr>
        <w:fldChar w:fldCharType="separate"/>
      </w:r>
      <w:r w:rsidRPr="00CE5D79">
        <w:rPr>
          <w:rStyle w:val="Kpr"/>
          <w:b/>
          <w:bCs/>
        </w:rPr>
        <w:t xml:space="preserve">Anonim </w:t>
      </w:r>
      <w:proofErr w:type="spellStart"/>
      <w:r w:rsidRPr="00CE5D79">
        <w:rPr>
          <w:rStyle w:val="Kpr"/>
          <w:b/>
          <w:bCs/>
        </w:rPr>
        <w:t>Sirketlerin</w:t>
      </w:r>
      <w:proofErr w:type="spellEnd"/>
      <w:r w:rsidRPr="00CE5D79">
        <w:rPr>
          <w:rStyle w:val="Kpr"/>
          <w:b/>
          <w:bCs/>
        </w:rPr>
        <w:t xml:space="preserve"> </w:t>
      </w:r>
      <w:proofErr w:type="spellStart"/>
      <w:r w:rsidRPr="00CE5D79">
        <w:rPr>
          <w:rStyle w:val="Kpr"/>
          <w:b/>
          <w:bCs/>
        </w:rPr>
        <w:t>Ozellikleri</w:t>
      </w:r>
      <w:proofErr w:type="spellEnd"/>
      <w:r w:rsidRPr="00CE5D79">
        <w:rPr>
          <w:b/>
          <w:bCs/>
        </w:rPr>
        <w:fldChar w:fldCharType="end"/>
      </w:r>
    </w:p>
    <w:p w:rsidR="00CE5D79" w:rsidRPr="00CE5D79" w:rsidRDefault="00CE5D79" w:rsidP="00CE5D79">
      <w:r w:rsidRPr="00CE5D79">
        <w:rPr>
          <w:b/>
          <w:bCs/>
        </w:rPr>
        <w:t>ANONİM ŞİRKET İLE İLGİLİ AÇIKLAMALAR</w:t>
      </w:r>
    </w:p>
    <w:p w:rsidR="00CE5D79" w:rsidRPr="00CE5D79" w:rsidRDefault="00CE5D79" w:rsidP="00CE5D79">
      <w:r w:rsidRPr="00CE5D79">
        <w:t> </w:t>
      </w:r>
      <w:r w:rsidRPr="00CE5D79">
        <w:rPr>
          <w:b/>
          <w:bCs/>
        </w:rPr>
        <w:t>MADDE 30 - </w:t>
      </w:r>
      <w:r w:rsidRPr="00CE5D79">
        <w:t xml:space="preserve">(1)Kanunda aksine hüküm bulunmadıkça, tescili isteme süresi </w:t>
      </w:r>
      <w:proofErr w:type="spellStart"/>
      <w:r w:rsidRPr="00CE5D79">
        <w:t>onbeş</w:t>
      </w:r>
      <w:proofErr w:type="spellEnd"/>
      <w:r w:rsidRPr="00CE5D79">
        <w:t xml:space="preserve"> gündür.</w:t>
      </w:r>
    </w:p>
    <w:p w:rsidR="00CE5D79" w:rsidRPr="00CE5D79" w:rsidRDefault="00CE5D79" w:rsidP="00CE5D79">
      <w:r w:rsidRPr="00CE5D79">
        <w:t>(2)Bu süre, tescili gerekli işlemin veya olgunun gerçekleştiği; tamamlanması bir senet veya belgenin düzenlenmesine bağlı olan durumlarda, bu senet veya belgenin düzenlendiği tarihten başlar.</w:t>
      </w:r>
    </w:p>
    <w:p w:rsidR="00CE5D79" w:rsidRPr="00CE5D79" w:rsidRDefault="00CE5D79" w:rsidP="00CE5D79">
      <w:r w:rsidRPr="00CE5D79">
        <w:t>(3)Ticaret sicili müdürlüğünün yetki çevresi dışında oturanlar için bu süre bir aydır.</w:t>
      </w:r>
    </w:p>
    <w:p w:rsidR="00CE5D79" w:rsidRPr="00CE5D79" w:rsidRDefault="00CE5D79" w:rsidP="00CE5D79">
      <w:r w:rsidRPr="00CE5D79">
        <w:t>XV - Şirketin tescili ve ilanı</w:t>
      </w:r>
      <w:r w:rsidRPr="00CE5D79">
        <w:br/>
        <w:t>MADDE 354- (1) Şirket esas sözleşmesinin tamamı, Gümrük ve Ticaret Bakanlığının izniyle kurulacak olan anonim şirketlerde izin alınmasını, diğer şirketlerde 335 inci maddenin birinci fıkrası uyarınca şirketin kuruluşunu izleyen otuz gün içinde şirketin merkezinin bulunduğu yer ticaret siciline tescil ve Türkiye Ticaret Sicili Gazetesinde ilan olunur.</w:t>
      </w:r>
    </w:p>
    <w:p w:rsidR="00CE5D79" w:rsidRPr="00CE5D79" w:rsidRDefault="00CE5D79" w:rsidP="00CE5D79">
      <w:r w:rsidRPr="00CE5D79">
        <w:rPr>
          <w:b/>
          <w:bCs/>
        </w:rPr>
        <w:t>ANONİM ŞİRKET HAKKINDA ÖZET BİLGİ:</w:t>
      </w:r>
    </w:p>
    <w:p w:rsidR="00CE5D79" w:rsidRPr="00CE5D79" w:rsidRDefault="00CE5D79" w:rsidP="00CE5D79">
      <w:r w:rsidRPr="00CE5D79">
        <w:t> Anonim şirket, sermayesi belirli ve paylara bölünmüş olan, borçlarından dolayı yalnız malvarlığıyla sorumlu bulunan şirkettir.</w:t>
      </w:r>
    </w:p>
    <w:p w:rsidR="00CE5D79" w:rsidRPr="00CE5D79" w:rsidRDefault="00CE5D79" w:rsidP="00CE5D79">
      <w:r w:rsidRPr="00CE5D79">
        <w:t> Pay sahipleri, sadece taahhüt etmiş oldukları sermaye payları ile ve şirkete karşı sorumludur.</w:t>
      </w:r>
    </w:p>
    <w:p w:rsidR="00CE5D79" w:rsidRPr="00CE5D79" w:rsidRDefault="00CE5D79" w:rsidP="00CE5D79">
      <w:r w:rsidRPr="00CE5D79">
        <w:t>Anonim şirketler, kanunen yasaklanmamış her türlü ekonomik amaç ve konular için kurulabilir.</w:t>
      </w:r>
    </w:p>
    <w:p w:rsidR="00CE5D79" w:rsidRPr="00CE5D79" w:rsidRDefault="00CE5D79" w:rsidP="00CE5D79">
      <w:r w:rsidRPr="00CE5D79">
        <w:t xml:space="preserve">Tamamı esas sözleşmede taahhüt edilmiş bulunan sermayeyi ifade eden esas sermaye </w:t>
      </w:r>
      <w:proofErr w:type="spellStart"/>
      <w:r w:rsidRPr="00CE5D79">
        <w:t>ellibin</w:t>
      </w:r>
      <w:proofErr w:type="spellEnd"/>
      <w:r w:rsidRPr="00CE5D79">
        <w:t xml:space="preserve"> Türk Lirasından ve sermayenin artırılmasında yönetim kuruluna tanınmış yetki tavanını gösteren kayıtlı sermaye sistemini kabul etmiş bulunan halka açık olmayan anonim şirketlerde başlangıç sermayesi </w:t>
      </w:r>
      <w:proofErr w:type="spellStart"/>
      <w:r w:rsidRPr="00CE5D79">
        <w:t>yüzbin</w:t>
      </w:r>
      <w:proofErr w:type="spellEnd"/>
      <w:r w:rsidRPr="00CE5D79">
        <w:t xml:space="preserve"> Türk Lirasından aşağı olamaz. Bu en az sermaye tutarı Bakanlar Kurulunca artırılabilir.</w:t>
      </w:r>
    </w:p>
    <w:p w:rsidR="00CE5D79" w:rsidRPr="00CE5D79" w:rsidRDefault="00CE5D79" w:rsidP="00CE5D79">
      <w:r w:rsidRPr="00CE5D79">
        <w:t> Bu Kanun anlamında kayıtlı sermayeli anonim şirketlerde başlangıç sermayesi, kuruluşta ve sisteme ilk geçildiğinde haiz olunması zorunlu sermayedir; çıkarılmış sermaye ise, çıkarılmış payların tümünün itibarî değerlerinin toplamını temsil eder.</w:t>
      </w:r>
    </w:p>
    <w:p w:rsidR="00CE5D79" w:rsidRPr="00CE5D79" w:rsidRDefault="00CE5D79" w:rsidP="00CE5D79">
      <w:r w:rsidRPr="00CE5D79">
        <w:t> Halka açık olmayan anonim şirketler gerekli şartları artık haiz olmadıkları takdirde, Sanayi ve Ticaret Bakanlığından izin alarak kayıtlı sermaye sisteminden çıkabilecekleri gibi, bu sisteme alınırken aranan nitelikleri kaybettiklerinde, istemleri bulunmasa bile aynı Bakanlık tarafından sistemden çıkartılırlar.</w:t>
      </w:r>
    </w:p>
    <w:p w:rsidR="00CE5D79" w:rsidRPr="00CE5D79" w:rsidRDefault="00CE5D79" w:rsidP="00CE5D79">
      <w:r w:rsidRPr="00CE5D79">
        <w:t xml:space="preserve"> 28/7/1981 tarihli ve 2499 sayılı Sermaye Piyasası Kanununun 12 </w:t>
      </w:r>
      <w:proofErr w:type="spellStart"/>
      <w:r w:rsidRPr="00CE5D79">
        <w:t>nci</w:t>
      </w:r>
      <w:proofErr w:type="spellEnd"/>
      <w:r w:rsidRPr="00CE5D79">
        <w:t xml:space="preserve"> maddesi hükmü saklıdır.</w:t>
      </w:r>
    </w:p>
    <w:p w:rsidR="00CE5D79" w:rsidRPr="00CE5D79" w:rsidRDefault="00CE5D79" w:rsidP="00CE5D79">
      <w:r w:rsidRPr="00CE5D79">
        <w:t>Şirket, kurucuların, kanuna uygun olarak düzenlenmiş bulunan, sermayenin tamamını ödemeyi, şartsız taahhüt ettikleri, imzalarının noterce onaylandığı esas sözleşmede, anonim şirket kurma iradelerini açıklamalarıyla kurulur.</w:t>
      </w:r>
    </w:p>
    <w:p w:rsidR="00CE5D79" w:rsidRPr="00CE5D79" w:rsidRDefault="00CE5D79" w:rsidP="00CE5D79">
      <w:r w:rsidRPr="00CE5D79">
        <w:t> 355 inci maddenin birinci fıkrası hükmü saklıdır.</w:t>
      </w:r>
    </w:p>
    <w:p w:rsidR="00CE5D79" w:rsidRPr="00CE5D79" w:rsidRDefault="00CE5D79" w:rsidP="00CE5D79">
      <w:r w:rsidRPr="00CE5D79">
        <w:t>Pay taahhüt edip esas sözleşmeyi imzalayan gerçek ve tüzel kişiler kurucudur.</w:t>
      </w:r>
    </w:p>
    <w:p w:rsidR="00CE5D79" w:rsidRPr="00CE5D79" w:rsidRDefault="00CE5D79" w:rsidP="00CE5D79">
      <w:r w:rsidRPr="00CE5D79">
        <w:lastRenderedPageBreak/>
        <w:t> Kurucular, birinci fıkrada yazılı işlemi, üçüncü bir kişinin hesabına yaptıkları takdirde, bu kişi de kuruluştan doğan sorumluluk bakımından kurucu sayılır. Söz konusu üçüncü kişi, kendisi hesabına iş gören kimsenin bildiği veya bilmesi gereken bir hususu kendisinin bilmediğini ileri süremez.</w:t>
      </w:r>
    </w:p>
    <w:p w:rsidR="00CE5D79" w:rsidRPr="00CE5D79" w:rsidRDefault="00CE5D79" w:rsidP="00CE5D79">
      <w:r w:rsidRPr="00CE5D79">
        <w:t xml:space="preserve">Anonim şirketin kurulabilmesi için </w:t>
      </w:r>
      <w:proofErr w:type="spellStart"/>
      <w:r w:rsidRPr="00CE5D79">
        <w:t>paysahibi</w:t>
      </w:r>
      <w:proofErr w:type="spellEnd"/>
      <w:r w:rsidRPr="00CE5D79">
        <w:t xml:space="preserve"> olan bir veya daha fazla kurucunun varlığı şarttır. 330 uncu madde hükmü saklıdır.</w:t>
      </w:r>
    </w:p>
    <w:p w:rsidR="00CE5D79" w:rsidRPr="00CE5D79" w:rsidRDefault="00CE5D79" w:rsidP="00CE5D79">
      <w:r w:rsidRPr="00CE5D79">
        <w:t> </w:t>
      </w:r>
      <w:proofErr w:type="spellStart"/>
      <w:r w:rsidRPr="00CE5D79">
        <w:t>Paysahibi</w:t>
      </w:r>
      <w:proofErr w:type="spellEnd"/>
      <w:r w:rsidRPr="00CE5D79">
        <w:t xml:space="preserve"> sayısı bire düşerse, durum, bu sonucu doğuran işlem tarihinden itibaren yedi gün içinde yönetim kuruluna yazılı olarak bildirilir. Yönetim kurulu bildirimi aldığı tarihten itibaren yedi gün içinde, şirketin tek pay sahipli bir anonim şirket olduğunu tescil ve ilân ettirir. Ayrıca, hem şirketin tek </w:t>
      </w:r>
      <w:proofErr w:type="spellStart"/>
      <w:r w:rsidRPr="00CE5D79">
        <w:t>paysahipli</w:t>
      </w:r>
      <w:proofErr w:type="spellEnd"/>
      <w:r w:rsidRPr="00CE5D79">
        <w:t xml:space="preserve"> olarak kurulması hem de payların tek kişide toplanması hâlinde tek </w:t>
      </w:r>
      <w:proofErr w:type="spellStart"/>
      <w:r w:rsidRPr="00CE5D79">
        <w:t>paysahibinin</w:t>
      </w:r>
      <w:proofErr w:type="spellEnd"/>
      <w:r w:rsidRPr="00CE5D79">
        <w:t xml:space="preserve"> adı, yerleşim yeri ve vatandaşlığı da tescil ve ilan edilir. Aksi hâlde doğacak zarardan, bildirimde bulunmayan </w:t>
      </w:r>
      <w:proofErr w:type="spellStart"/>
      <w:r w:rsidRPr="00CE5D79">
        <w:t>paysahibi</w:t>
      </w:r>
      <w:proofErr w:type="spellEnd"/>
      <w:r w:rsidRPr="00CE5D79">
        <w:t xml:space="preserve"> ve tescil ve ilânı yaptırmayan yönetim kurulu sorumludur.</w:t>
      </w:r>
    </w:p>
    <w:p w:rsidR="00CE5D79" w:rsidRPr="00CE5D79" w:rsidRDefault="00CE5D79" w:rsidP="00CE5D79">
      <w:r w:rsidRPr="00CE5D79">
        <w:rPr>
          <w:b/>
          <w:bCs/>
        </w:rPr>
        <w:t> </w:t>
      </w:r>
      <w:r w:rsidRPr="00CE5D79">
        <w:t xml:space="preserve">Şirket, tek </w:t>
      </w:r>
      <w:proofErr w:type="spellStart"/>
      <w:r w:rsidRPr="00CE5D79">
        <w:t>paysahibi</w:t>
      </w:r>
      <w:proofErr w:type="spellEnd"/>
      <w:r w:rsidRPr="00CE5D79">
        <w:t xml:space="preserve"> olacak şekilde kendi payını iktisap edemez; ettiremez.</w:t>
      </w:r>
    </w:p>
    <w:p w:rsidR="00CE5D79" w:rsidRPr="00CE5D79" w:rsidRDefault="00CE5D79" w:rsidP="00CE5D79">
      <w:r w:rsidRPr="00CE5D79">
        <w:t> Esas sözleşmenin yazılı şekilde yapılması ve bütün kurucuların imzalarının noterce onaylanması şarttır.</w:t>
      </w:r>
    </w:p>
    <w:p w:rsidR="00CE5D79" w:rsidRPr="00CE5D79" w:rsidRDefault="00CE5D79" w:rsidP="00CE5D79">
      <w:r w:rsidRPr="00CE5D79">
        <w:t> Esas sözleşmeye aşağıdaki hususlar yazılır:</w:t>
      </w:r>
    </w:p>
    <w:p w:rsidR="00CE5D79" w:rsidRPr="00CE5D79" w:rsidRDefault="00CE5D79" w:rsidP="00CE5D79">
      <w:r w:rsidRPr="00CE5D79">
        <w:t>a) Şirketin ticaret unvanı ve merkezinin bulunacağı yer.</w:t>
      </w:r>
    </w:p>
    <w:p w:rsidR="00CE5D79" w:rsidRPr="00CE5D79" w:rsidRDefault="00CE5D79" w:rsidP="00CE5D79">
      <w:r w:rsidRPr="00CE5D79">
        <w:t>b) Esaslı noktaları belirtilmiş ve tanımlanmış bir şekilde şirketin işletme konusu.</w:t>
      </w:r>
    </w:p>
    <w:p w:rsidR="00CE5D79" w:rsidRPr="00CE5D79" w:rsidRDefault="00CE5D79" w:rsidP="00CE5D79">
      <w:r w:rsidRPr="00CE5D79">
        <w:t>c) Şirketin sermayesi ile her payın itibarî değeri, bunların ödenmesinin şekil ve şartları.</w:t>
      </w:r>
    </w:p>
    <w:p w:rsidR="00CE5D79" w:rsidRPr="00CE5D79" w:rsidRDefault="00CE5D79" w:rsidP="00CE5D79">
      <w:r w:rsidRPr="00CE5D79">
        <w:t>d) Pay senetlerinin nama veya hamiline yazılı olacakları; belirli paylara tanınan imtiyazlar; devir sınırlamaları.</w:t>
      </w:r>
    </w:p>
    <w:p w:rsidR="00CE5D79" w:rsidRPr="00CE5D79" w:rsidRDefault="00CE5D79" w:rsidP="00CE5D79">
      <w:r w:rsidRPr="00CE5D79">
        <w:t>e) Paradan başka sermaye olarak konan haklar ve ayınlar; bunların değerleri; bunlara karşılık verilecek payların miktarı, bir işletme ve ayın devir alınması söz konusu olduğu takdirde, bunların bedeli ve şirketin kurulması için kurucular tarafından şirket hesabına satın alınan malların ve hakların bedelleriyle, şirketin kurulmasında hizmetleri görülenlere verilmesi gereken ücret, ödenek veya ödülün tutarı.</w:t>
      </w:r>
    </w:p>
    <w:p w:rsidR="00CE5D79" w:rsidRPr="00CE5D79" w:rsidRDefault="00CE5D79" w:rsidP="00CE5D79">
      <w:r w:rsidRPr="00CE5D79">
        <w:t>f) Kurucularla yönetim kurulu üyelerine ve diğer kimselere şirket kârından sağlanacak menfaatler.</w:t>
      </w:r>
    </w:p>
    <w:p w:rsidR="00CE5D79" w:rsidRPr="00CE5D79" w:rsidRDefault="00CE5D79" w:rsidP="00CE5D79">
      <w:r w:rsidRPr="00CE5D79">
        <w:t>g) Yönetim kurulu üyelerinin sayıları, bunlardan şirket adına imza koymaya yetkili olanlar.</w:t>
      </w:r>
    </w:p>
    <w:p w:rsidR="00CE5D79" w:rsidRPr="00CE5D79" w:rsidRDefault="00CE5D79" w:rsidP="00CE5D79">
      <w:r w:rsidRPr="00CE5D79">
        <w:t>h) Genel kurulların toplantıya nasıl çağrılacakları; oy hakları.</w:t>
      </w:r>
    </w:p>
    <w:p w:rsidR="00CE5D79" w:rsidRPr="00CE5D79" w:rsidRDefault="00CE5D79" w:rsidP="00CE5D79">
      <w:r w:rsidRPr="00CE5D79">
        <w:t>ı) Şirket bir süre ile sınırlandırılmışsa, bu süre.</w:t>
      </w:r>
    </w:p>
    <w:p w:rsidR="00CE5D79" w:rsidRPr="00CE5D79" w:rsidRDefault="00CE5D79" w:rsidP="00CE5D79">
      <w:r w:rsidRPr="00CE5D79">
        <w:t>i) Şirkete ait ilânların nasıl yapılacağı.</w:t>
      </w:r>
    </w:p>
    <w:p w:rsidR="00CE5D79" w:rsidRPr="00CE5D79" w:rsidRDefault="00CE5D79" w:rsidP="00CE5D79">
      <w:r w:rsidRPr="00CE5D79">
        <w:t xml:space="preserve">j) </w:t>
      </w:r>
      <w:proofErr w:type="spellStart"/>
      <w:r w:rsidRPr="00CE5D79">
        <w:t>Paysahiplerinin</w:t>
      </w:r>
      <w:proofErr w:type="spellEnd"/>
      <w:r w:rsidRPr="00CE5D79">
        <w:t xml:space="preserve"> taahhüt ettiği sermaye paylarının türleri ve miktarları.</w:t>
      </w:r>
    </w:p>
    <w:p w:rsidR="00CE5D79" w:rsidRPr="00CE5D79" w:rsidRDefault="00CE5D79" w:rsidP="00CE5D79">
      <w:r w:rsidRPr="00CE5D79">
        <w:t>k) Şirketin hesap dönemi.</w:t>
      </w:r>
    </w:p>
    <w:p w:rsidR="00CE5D79" w:rsidRPr="00CE5D79" w:rsidRDefault="00CE5D79" w:rsidP="00CE5D79">
      <w:r w:rsidRPr="00CE5D79">
        <w:t> İlk yönetim kurulu üyeleri esas sözleşme ile atanır.</w:t>
      </w:r>
    </w:p>
    <w:p w:rsidR="00CE5D79" w:rsidRPr="00CE5D79" w:rsidRDefault="00CE5D79" w:rsidP="00CE5D79">
      <w:r w:rsidRPr="00CE5D79">
        <w:t> Esas sözleşme, bu Kanunun anonim şirketlere ilişkin hükümlerinden ancak, Kanunda buna açıkça izin verilmişse sapabilir. Diğer kanunların, öngörülmesine izin verdiği tamamlayıcı esas sözleşme hükümleri o kanuna özgülenmiş olarak hüküm doğururlar.</w:t>
      </w:r>
    </w:p>
    <w:p w:rsidR="00CE5D79" w:rsidRPr="00CE5D79" w:rsidRDefault="00CE5D79" w:rsidP="00CE5D79">
      <w:r w:rsidRPr="00CE5D79">
        <w:lastRenderedPageBreak/>
        <w:t> Esas sermayeyi oluşturan payların tamamının, kurucular tarafından esas sözleşmede taahhüt olunduğu, esas sözleşmenin altında yer alan bir noter şerhi ile onaylanır.</w:t>
      </w:r>
    </w:p>
    <w:p w:rsidR="00CE5D79" w:rsidRPr="00CE5D79" w:rsidRDefault="00CE5D79" w:rsidP="00CE5D79">
      <w:r w:rsidRPr="00CE5D79">
        <w:t>Üzerlerinde sınırlı aynî bir hak, haciz ve tedbir bulunmayan, nakden değerlendirilebilen ve devrolunabilen, fikrî mülkiyet hakları ile sanal ortamlar da dâhil, malvarlığı unsurları aynî sermaye olarak konulabilir. Hizmet edimleri, kişisel emek, ticarî itibar ve vadesi gelmemiş alacaklar sermaye olamaz.</w:t>
      </w:r>
    </w:p>
    <w:p w:rsidR="00CE5D79" w:rsidRPr="00CE5D79" w:rsidRDefault="00CE5D79" w:rsidP="00CE5D79">
      <w:r w:rsidRPr="00CE5D79">
        <w:t> 128 inci madde hükmü saklıdır.</w:t>
      </w:r>
    </w:p>
    <w:p w:rsidR="00CE5D79" w:rsidRPr="00CE5D79" w:rsidRDefault="00CE5D79" w:rsidP="00CE5D79">
      <w:r w:rsidRPr="00CE5D79">
        <w:t xml:space="preserve"> Aynî sermaye ile kuruluş sırasında devralınacak işletmelere ve </w:t>
      </w:r>
      <w:proofErr w:type="spellStart"/>
      <w:r w:rsidRPr="00CE5D79">
        <w:t>ayınlara</w:t>
      </w:r>
      <w:proofErr w:type="spellEnd"/>
      <w:r w:rsidRPr="00CE5D79">
        <w:t>, şirket merkezinin bulunacağı yer asliye ticaret mahkemesi tarafından atanan bilirkişilerce değer biçilir. Değerleme raporunda, seçilen değerleme yönteminin, somut olayda herkes için en adil ve en uygun yöntem olduğunun, alacaklarda alacağının varlığının tahsil yeteneğinin ve değerinin gerekçelerle ve ayrıntılı bir şekilde açıklanması şarttır. Resmî nitelik taşıyan bu rapora mahkemede, kurucular, işlem denetçisi ve menfaat sahipleri itiraz edebilir.</w:t>
      </w:r>
    </w:p>
    <w:p w:rsidR="00CE5D79" w:rsidRPr="00CE5D79" w:rsidRDefault="00CE5D79" w:rsidP="00CE5D79">
      <w:r w:rsidRPr="00CE5D79">
        <w:t xml:space="preserve"> Nakden taahhüt edilen payların itibarî değerlerinin en az yüzde </w:t>
      </w:r>
      <w:proofErr w:type="spellStart"/>
      <w:r w:rsidRPr="00CE5D79">
        <w:t>yirmibeşi</w:t>
      </w:r>
      <w:proofErr w:type="spellEnd"/>
      <w:r w:rsidRPr="00CE5D79">
        <w:t xml:space="preserve"> tescilden önce, gerisi de şirketin tescilini izleyen </w:t>
      </w:r>
      <w:proofErr w:type="spellStart"/>
      <w:r w:rsidRPr="00CE5D79">
        <w:t>yirmidört</w:t>
      </w:r>
      <w:proofErr w:type="spellEnd"/>
      <w:r w:rsidRPr="00CE5D79">
        <w:t xml:space="preserve"> ay içinde ödenir. Payların çıkarma primlerinin tamamı tescilden önce ödenir.</w:t>
      </w:r>
    </w:p>
    <w:p w:rsidR="00CE5D79" w:rsidRPr="00CE5D79" w:rsidRDefault="00CE5D79" w:rsidP="00CE5D79">
      <w:r w:rsidRPr="00CE5D79">
        <w:t> Sermaye Piyasası Kanununun pay bedellerinin ödenmelerine ilişkin hükümleri saklıdır.</w:t>
      </w:r>
    </w:p>
    <w:p w:rsidR="00CE5D79" w:rsidRPr="00CE5D79" w:rsidRDefault="00CE5D79" w:rsidP="00CE5D79">
      <w:r w:rsidRPr="00CE5D79">
        <w:t>A) Ortak Hükümler</w:t>
      </w:r>
      <w:r w:rsidRPr="00CE5D79">
        <w:br/>
        <w:t>I - Türler</w:t>
      </w:r>
      <w:r w:rsidRPr="00CE5D79">
        <w:br/>
        <w:t>1. Şartlar</w:t>
      </w:r>
      <w:r w:rsidRPr="00CE5D79">
        <w:br/>
        <w:t>MADDE 484- (1) Pay senetleri, hamiline veya nama yazılı olur.</w:t>
      </w:r>
      <w:r w:rsidRPr="00CE5D79">
        <w:br/>
        <w:t>(2) Bedelleri tamamen ödenmemiş olan paylar için hamiline yazılı pay senetleri çıkarılamaz. Bu hükme</w:t>
      </w:r>
      <w:r w:rsidRPr="00CE5D79">
        <w:br/>
        <w:t xml:space="preserve">aykırı olarak çıkarılanlar geçersizdir. </w:t>
      </w:r>
      <w:proofErr w:type="spellStart"/>
      <w:r w:rsidRPr="00CE5D79">
        <w:t>İyiniyet</w:t>
      </w:r>
      <w:proofErr w:type="spellEnd"/>
      <w:r w:rsidRPr="00CE5D79">
        <w:t xml:space="preserve"> sahiplerinin tazminat hakları saklıdır.</w:t>
      </w:r>
      <w:r w:rsidRPr="00CE5D79">
        <w:br/>
        <w:t>2. Dönüştürme</w:t>
      </w:r>
      <w:r w:rsidRPr="00CE5D79">
        <w:br/>
        <w:t>MADDE 485- (1) Esas sözleşmede aksi öngörülmemişse, payın türü dönüştürme yolu ile değiştirilebilir.</w:t>
      </w:r>
      <w:r w:rsidRPr="00CE5D79">
        <w:br/>
        <w:t>Dönüştürme esas sözleşmenin değiştirilmesiyle yapılır. Dönüştürmenin kanunen öngörüldüğü hâllerde</w:t>
      </w:r>
      <w:r w:rsidRPr="00CE5D79">
        <w:br/>
        <w:t>yönetim kurulu gerekli kararı alarak derhâl uygular ve bunun esas sözleşmeye yansıtılması girişimini hemen</w:t>
      </w:r>
      <w:r w:rsidRPr="00CE5D79">
        <w:br/>
        <w:t>başlatır.</w:t>
      </w:r>
      <w:r w:rsidRPr="00CE5D79">
        <w:br/>
        <w:t>(2) Nama yazılı pay senetlerinin hamiline yazılı pay senetlerine dönüştürülebilmesi için payların</w:t>
      </w:r>
      <w:r w:rsidRPr="00CE5D79">
        <w:br/>
        <w:t>bedellerinin tamamen ödenmiş olması şarttır.</w:t>
      </w:r>
      <w:r w:rsidRPr="00CE5D79">
        <w:br/>
        <w:t>II - Pay senedi bastırılması</w:t>
      </w:r>
      <w:r w:rsidRPr="00CE5D79">
        <w:br/>
        <w:t>MADDE 486- (1) Şirketin ve sermaye artırımının tescilinden önce çıkarılan paylar geçersizdir; ancak,</w:t>
      </w:r>
      <w:r w:rsidRPr="00CE5D79">
        <w:br/>
        <w:t>iştirak taahhüdünden doğan yükümlülükler geçerliliklerini sürdürür.</w:t>
      </w:r>
      <w:r w:rsidRPr="00CE5D79">
        <w:br/>
        <w:t>(2) Paylar hamiline yazılı ise yönetim kurulu, pay bedelinin tamamının ödenmesi tarihinden itibaren üç</w:t>
      </w:r>
      <w:r w:rsidRPr="00CE5D79">
        <w:br/>
        <w:t>ay içinde pay senetlerini bastırıp pay sahiplerine dağıtır. Yönetim kurulunun hamiline yazılı pay senetlerinin</w:t>
      </w:r>
      <w:r w:rsidRPr="00CE5D79">
        <w:br/>
        <w:t>bastırılmasına ilişkin kararı tescil ve ilan edilir, ayrıca şirketin internet sitesine konulur. Pay senedi</w:t>
      </w:r>
      <w:r w:rsidRPr="00CE5D79">
        <w:br/>
        <w:t>bastırılıncaya kadar ilmühaber çıkarılabilir. İlmühaberlere kıyas yoluyla nama yazılı pay senetlerine ilişkin</w:t>
      </w:r>
      <w:r w:rsidRPr="00CE5D79">
        <w:br/>
        <w:t>hükümler uygulanır.</w:t>
      </w:r>
      <w:r w:rsidRPr="00CE5D79">
        <w:br/>
        <w:t>(3) Azlık istemde bulunursa nama yazılı pay senedi bastırılıp tüm nama yazılı pay senedi sahiplerine</w:t>
      </w:r>
      <w:r w:rsidRPr="00CE5D79">
        <w:br/>
        <w:t>dağıtılır.</w:t>
      </w:r>
      <w:r w:rsidRPr="00CE5D79">
        <w:br/>
        <w:t>(4) Tescilden önce pay senedi çıkaran kimse, bundan doğan zararlardan sorumludur.</w:t>
      </w:r>
      <w:r w:rsidRPr="00CE5D79">
        <w:br/>
        <w:t>III - Pay senetlerinin şekli</w:t>
      </w:r>
      <w:r w:rsidRPr="00CE5D79">
        <w:br/>
        <w:t>MADDE 487- (1) Pay senetlerinin; şirketin unvanını, sermaye tutarını, kuruluş tarihini, bu tarihteki</w:t>
      </w:r>
      <w:r w:rsidRPr="00CE5D79">
        <w:br/>
        <w:t>sermaye tutarını, çıkarılan pay senedinin tertibini, bunun tescili tarihini, senedin türünü ve itibarî değerini,</w:t>
      </w:r>
      <w:r w:rsidRPr="00CE5D79">
        <w:br/>
      </w:r>
      <w:r w:rsidRPr="00CE5D79">
        <w:lastRenderedPageBreak/>
        <w:t>kaç payı içerdiğini belirtmesi ve şirket adına imza etmeye yetkili olanlardan en az ikisi tarafından imza</w:t>
      </w:r>
      <w:r w:rsidRPr="00CE5D79">
        <w:br/>
        <w:t>edilmiş olması şarttır. Kapalı şirketlerde baskı şeklinde imzanın delikli olması veya sahtekârlığı engelleyici</w:t>
      </w:r>
      <w:r w:rsidRPr="00CE5D79">
        <w:br/>
        <w:t>diğer güvenlik önlemlerinin uygulanması gerekir.</w:t>
      </w:r>
      <w:r w:rsidRPr="00CE5D79">
        <w:br/>
        <w:t>(2) Nama yazılı pay senetlerinin ayrıca; sahiplerinin adı ve soyadını veya ticaret unvanını, yerleşim</w:t>
      </w:r>
      <w:r w:rsidRPr="00CE5D79">
        <w:br/>
        <w:t>yerini, pay senedi bedelinin ödenmiş olan miktarını da açıklaması gerekir. Bu senetler şirketin pay defterine</w:t>
      </w:r>
      <w:r w:rsidRPr="00CE5D79">
        <w:br/>
        <w:t>kaydolunur.</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787B60"/>
    <w:rsid w:val="009D56C2"/>
    <w:rsid w:val="00A37220"/>
    <w:rsid w:val="00CE5D79"/>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CE5D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747">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 w:id="21280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2022-07-29T06:53:00Z</dcterms:created>
  <dcterms:modified xsi:type="dcterms:W3CDTF">2022-07-29T06:53:00Z</dcterms:modified>
</cp:coreProperties>
</file>